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35" w:rsidRPr="002B5935" w:rsidRDefault="002B5935" w:rsidP="002B5935">
      <w:pPr>
        <w:pStyle w:val="Nagwek1"/>
        <w:rPr>
          <w:sz w:val="28"/>
        </w:rPr>
      </w:pPr>
      <w:bookmarkStart w:id="0" w:name="_GoBack"/>
      <w:r w:rsidRPr="002B5935">
        <w:rPr>
          <w:rFonts w:eastAsia="Aptos"/>
          <w:sz w:val="28"/>
        </w:rPr>
        <w:t xml:space="preserve">Kontrola potasu i fosforu w diecie pacjentów z przewlekłą </w:t>
      </w:r>
      <w:r w:rsidRPr="002B5935">
        <w:rPr>
          <w:sz w:val="28"/>
        </w:rPr>
        <w:t xml:space="preserve">chorobą </w:t>
      </w:r>
      <w:r w:rsidRPr="002B5935">
        <w:rPr>
          <w:rFonts w:eastAsia="Aptos"/>
          <w:sz w:val="28"/>
        </w:rPr>
        <w:t>nerek</w:t>
      </w:r>
    </w:p>
    <w:bookmarkEnd w:id="0"/>
    <w:p w:rsidR="002B5935" w:rsidRPr="002B5935" w:rsidRDefault="002B5935" w:rsidP="002B5935">
      <w:pPr>
        <w:rPr>
          <w:rFonts w:ascii="Calibri" w:hAnsi="Calibri" w:cs="Calibri"/>
        </w:rPr>
      </w:pPr>
      <w:r w:rsidRPr="002B5935">
        <w:rPr>
          <w:rFonts w:ascii="Calibri" w:hAnsi="Calibri" w:cs="Calibri"/>
        </w:rPr>
        <w:t xml:space="preserve">W przebiegu przewlekłej choroby nerek organizm ma trudności z utrzymaniem prawidłowego poziomu niektórych składników mineralnych, takich jak </w:t>
      </w:r>
      <w:r w:rsidRPr="002B5935">
        <w:rPr>
          <w:rFonts w:ascii="Calibri" w:hAnsi="Calibri" w:cs="Calibri"/>
          <w:b/>
          <w:bCs/>
        </w:rPr>
        <w:t>potas</w:t>
      </w:r>
      <w:r w:rsidRPr="002B5935">
        <w:rPr>
          <w:rFonts w:ascii="Calibri" w:hAnsi="Calibri" w:cs="Calibri"/>
        </w:rPr>
        <w:t xml:space="preserve"> i </w:t>
      </w:r>
      <w:r w:rsidRPr="002B5935">
        <w:rPr>
          <w:rFonts w:ascii="Calibri" w:hAnsi="Calibri" w:cs="Calibri"/>
          <w:b/>
          <w:bCs/>
        </w:rPr>
        <w:t>fosfor</w:t>
      </w:r>
      <w:r w:rsidRPr="002B5935">
        <w:rPr>
          <w:rFonts w:ascii="Calibri" w:hAnsi="Calibri" w:cs="Calibri"/>
        </w:rPr>
        <w:t xml:space="preserve">. </w:t>
      </w:r>
      <w:proofErr w:type="spellStart"/>
      <w:r w:rsidRPr="002B5935">
        <w:rPr>
          <w:rFonts w:ascii="Calibri" w:hAnsi="Calibri" w:cs="Calibri"/>
        </w:rPr>
        <w:t>PChN</w:t>
      </w:r>
      <w:proofErr w:type="spellEnd"/>
      <w:r w:rsidRPr="002B5935">
        <w:rPr>
          <w:rFonts w:ascii="Calibri" w:hAnsi="Calibri" w:cs="Calibri"/>
        </w:rPr>
        <w:t xml:space="preserve"> prowadzi do zaburzeń równowagi elektrolitowej. Kluczowe znaczenie ma kontrola poziomu potasu i fosforu w diecie.</w:t>
      </w:r>
    </w:p>
    <w:p w:rsidR="002B5935" w:rsidRPr="002B5935" w:rsidRDefault="002B5935" w:rsidP="002B5935">
      <w:pPr>
        <w:rPr>
          <w:rFonts w:ascii="Calibri" w:hAnsi="Calibri" w:cs="Calibri"/>
          <w:b/>
          <w:bCs/>
        </w:rPr>
      </w:pPr>
      <w:r w:rsidRPr="002B5935">
        <w:rPr>
          <w:rFonts w:ascii="Calibri" w:hAnsi="Calibri" w:cs="Calibri"/>
          <w:b/>
          <w:bCs/>
        </w:rPr>
        <w:t>Kontrola potasu w diecie</w:t>
      </w:r>
    </w:p>
    <w:p w:rsidR="002B5935" w:rsidRPr="002B5935" w:rsidRDefault="002B5935" w:rsidP="002B5935">
      <w:pPr>
        <w:rPr>
          <w:rFonts w:ascii="Calibri" w:hAnsi="Calibri" w:cs="Calibri"/>
        </w:rPr>
      </w:pPr>
      <w:r w:rsidRPr="002B5935">
        <w:rPr>
          <w:rFonts w:ascii="Calibri" w:hAnsi="Calibri" w:cs="Calibri"/>
        </w:rPr>
        <w:t xml:space="preserve">Dlaczego to ważne? Zbyt wysoki poziom potasu (hiperkaliemia) może powodować zaburzenia rytmu serca. </w:t>
      </w:r>
    </w:p>
    <w:p w:rsidR="002B5935" w:rsidRPr="002B5935" w:rsidRDefault="002B5935" w:rsidP="002B5935">
      <w:pPr>
        <w:rPr>
          <w:rFonts w:ascii="Calibri" w:hAnsi="Calibri" w:cs="Calibri"/>
        </w:rPr>
      </w:pPr>
      <w:r w:rsidRPr="002B5935">
        <w:rPr>
          <w:rFonts w:ascii="Calibri" w:hAnsi="Calibri" w:cs="Calibri"/>
        </w:rPr>
        <w:t>Ilość potasu w diecie zależy od tego, ile moczu wydala organizm, dlatego powinna być ustalana indywidualnie; zazwyczaj zaleca się spożycie około 1500–2000 mg potasu dziennie.</w:t>
      </w:r>
    </w:p>
    <w:p w:rsidR="002B5935" w:rsidRPr="002B5935" w:rsidRDefault="002B5935" w:rsidP="002B5935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2B5935">
        <w:rPr>
          <w:rFonts w:ascii="Calibri" w:hAnsi="Calibri" w:cs="Calibri"/>
          <w:color w:val="000000"/>
        </w:rPr>
        <w:t>Produkty bogate w potas:</w:t>
      </w:r>
    </w:p>
    <w:p w:rsidR="002B5935" w:rsidRPr="002B5935" w:rsidRDefault="002B5935" w:rsidP="002B5935">
      <w:pPr>
        <w:pStyle w:val="Akapitzlist"/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2B5935">
        <w:rPr>
          <w:rFonts w:ascii="Calibri" w:hAnsi="Calibri" w:cs="Calibri"/>
          <w:color w:val="000000"/>
        </w:rPr>
        <w:t xml:space="preserve">banany (ok. 390 mg K/100 g), </w:t>
      </w:r>
    </w:p>
    <w:p w:rsidR="002B5935" w:rsidRPr="002B5935" w:rsidRDefault="002B5935" w:rsidP="002B5935">
      <w:pPr>
        <w:pStyle w:val="Akapitzlist"/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2B5935">
        <w:rPr>
          <w:rFonts w:ascii="Calibri" w:hAnsi="Calibri" w:cs="Calibri"/>
          <w:color w:val="000000"/>
        </w:rPr>
        <w:t xml:space="preserve">pomidory (ok. 260 mg K/100 g), </w:t>
      </w:r>
    </w:p>
    <w:p w:rsidR="002B5935" w:rsidRPr="002B5935" w:rsidRDefault="002B5935" w:rsidP="002B5935">
      <w:pPr>
        <w:pStyle w:val="Akapitzlist"/>
        <w:numPr>
          <w:ilvl w:val="0"/>
          <w:numId w:val="4"/>
        </w:numPr>
        <w:rPr>
          <w:rFonts w:ascii="Calibri" w:hAnsi="Calibri" w:cs="Calibri"/>
          <w:color w:val="000000"/>
        </w:rPr>
      </w:pPr>
      <w:r w:rsidRPr="002B5935">
        <w:rPr>
          <w:rFonts w:ascii="Calibri" w:hAnsi="Calibri" w:cs="Calibri"/>
          <w:color w:val="000000"/>
        </w:rPr>
        <w:t xml:space="preserve">ziemniaki (ok. 420 mg K/100 g), </w:t>
      </w:r>
    </w:p>
    <w:p w:rsidR="002B5935" w:rsidRPr="00776BC6" w:rsidRDefault="002B5935" w:rsidP="00776BC6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2B5935">
        <w:rPr>
          <w:rFonts w:ascii="Calibri" w:hAnsi="Calibri" w:cs="Calibri"/>
          <w:color w:val="000000"/>
        </w:rPr>
        <w:t>orzechy – np. orzechy włoskie (ok. 500 mg K/100 g), orzechy laskowe (600-700 mg K/100 g).</w:t>
      </w:r>
    </w:p>
    <w:p w:rsidR="002B5935" w:rsidRPr="002B5935" w:rsidRDefault="002B5935" w:rsidP="002B5935">
      <w:pPr>
        <w:pStyle w:val="Akapitzlist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2B5935">
        <w:rPr>
          <w:rFonts w:ascii="Calibri" w:hAnsi="Calibri" w:cs="Calibri"/>
          <w:color w:val="000000"/>
        </w:rPr>
        <w:t xml:space="preserve">Produkty o niższej zawartości potasu: </w:t>
      </w:r>
    </w:p>
    <w:p w:rsidR="002B5935" w:rsidRPr="002B5935" w:rsidRDefault="002B5935" w:rsidP="002B5935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2B5935">
        <w:rPr>
          <w:rFonts w:ascii="Calibri" w:hAnsi="Calibri" w:cs="Calibri"/>
          <w:color w:val="000000"/>
        </w:rPr>
        <w:t xml:space="preserve">ogórek świeży (140 mg K/100 g), </w:t>
      </w:r>
    </w:p>
    <w:p w:rsidR="002B5935" w:rsidRPr="002B5935" w:rsidRDefault="002B5935" w:rsidP="002B5935">
      <w:pPr>
        <w:pStyle w:val="Akapitzlist"/>
        <w:numPr>
          <w:ilvl w:val="0"/>
          <w:numId w:val="5"/>
        </w:numPr>
        <w:rPr>
          <w:rFonts w:ascii="Calibri" w:hAnsi="Calibri" w:cs="Calibri"/>
          <w:color w:val="000000"/>
        </w:rPr>
      </w:pPr>
      <w:r w:rsidRPr="002B5935">
        <w:rPr>
          <w:rFonts w:ascii="Calibri" w:hAnsi="Calibri" w:cs="Calibri"/>
          <w:color w:val="000000"/>
        </w:rPr>
        <w:t xml:space="preserve">sałata masłowa (170 mg K/100 g), </w:t>
      </w:r>
    </w:p>
    <w:p w:rsidR="002B5935" w:rsidRPr="002B5935" w:rsidRDefault="002B5935" w:rsidP="002B5935">
      <w:pPr>
        <w:pStyle w:val="Akapitzlist"/>
        <w:numPr>
          <w:ilvl w:val="0"/>
          <w:numId w:val="5"/>
        </w:numPr>
        <w:rPr>
          <w:rFonts w:ascii="Calibri" w:hAnsi="Calibri" w:cs="Calibri"/>
          <w:color w:val="000000"/>
        </w:rPr>
      </w:pPr>
      <w:r w:rsidRPr="002B5935">
        <w:rPr>
          <w:rFonts w:ascii="Calibri" w:hAnsi="Calibri" w:cs="Calibri"/>
          <w:color w:val="000000"/>
        </w:rPr>
        <w:t xml:space="preserve">papryka czerwona (160 mg K/100 g), </w:t>
      </w:r>
    </w:p>
    <w:p w:rsidR="002B5935" w:rsidRPr="002B5935" w:rsidRDefault="002B5935" w:rsidP="002B5935">
      <w:pPr>
        <w:pStyle w:val="Akapitzlist"/>
        <w:numPr>
          <w:ilvl w:val="0"/>
          <w:numId w:val="5"/>
        </w:numPr>
        <w:rPr>
          <w:rFonts w:ascii="Calibri" w:hAnsi="Calibri" w:cs="Calibri"/>
          <w:color w:val="000000"/>
        </w:rPr>
      </w:pPr>
      <w:r w:rsidRPr="002B5935">
        <w:rPr>
          <w:rFonts w:ascii="Calibri" w:hAnsi="Calibri" w:cs="Calibri"/>
          <w:color w:val="000000"/>
        </w:rPr>
        <w:t xml:space="preserve">cebula (150 mg K/100 g), </w:t>
      </w:r>
    </w:p>
    <w:p w:rsidR="002B5935" w:rsidRPr="002B5935" w:rsidRDefault="002B5935" w:rsidP="002B5935">
      <w:pPr>
        <w:pStyle w:val="Akapitzlist"/>
        <w:numPr>
          <w:ilvl w:val="0"/>
          <w:numId w:val="5"/>
        </w:numPr>
        <w:rPr>
          <w:rFonts w:ascii="Calibri" w:hAnsi="Calibri" w:cs="Calibri"/>
          <w:color w:val="000000"/>
        </w:rPr>
      </w:pPr>
      <w:r w:rsidRPr="002B5935">
        <w:rPr>
          <w:rFonts w:ascii="Calibri" w:hAnsi="Calibri" w:cs="Calibri"/>
          <w:color w:val="000000"/>
        </w:rPr>
        <w:t xml:space="preserve">kalafior gotowany (140 mg K/100 g), </w:t>
      </w:r>
    </w:p>
    <w:p w:rsidR="002B5935" w:rsidRPr="002B5935" w:rsidRDefault="002B5935" w:rsidP="002B5935">
      <w:pPr>
        <w:pStyle w:val="Akapitzlist"/>
        <w:numPr>
          <w:ilvl w:val="0"/>
          <w:numId w:val="5"/>
        </w:numPr>
        <w:rPr>
          <w:rFonts w:ascii="Calibri" w:hAnsi="Calibri" w:cs="Calibri"/>
          <w:color w:val="000000"/>
        </w:rPr>
      </w:pPr>
      <w:r w:rsidRPr="002B5935">
        <w:rPr>
          <w:rFonts w:ascii="Calibri" w:hAnsi="Calibri" w:cs="Calibri"/>
          <w:color w:val="000000"/>
        </w:rPr>
        <w:t xml:space="preserve">jabłko obrane (110 mg K/100 g), </w:t>
      </w:r>
    </w:p>
    <w:p w:rsidR="002B5935" w:rsidRPr="002B5935" w:rsidRDefault="002B5935" w:rsidP="002B5935">
      <w:pPr>
        <w:pStyle w:val="Akapitzlist"/>
        <w:numPr>
          <w:ilvl w:val="0"/>
          <w:numId w:val="5"/>
        </w:numPr>
        <w:rPr>
          <w:rFonts w:ascii="Calibri" w:hAnsi="Calibri" w:cs="Calibri"/>
          <w:color w:val="000000"/>
        </w:rPr>
      </w:pPr>
      <w:r w:rsidRPr="002B5935">
        <w:rPr>
          <w:rFonts w:ascii="Calibri" w:hAnsi="Calibri" w:cs="Calibri"/>
          <w:color w:val="000000"/>
        </w:rPr>
        <w:t xml:space="preserve">gruszka obrana (120 mg K/100 g), </w:t>
      </w:r>
    </w:p>
    <w:p w:rsidR="002B5935" w:rsidRPr="002B5935" w:rsidRDefault="002B5935" w:rsidP="002B5935">
      <w:pPr>
        <w:pStyle w:val="Akapitzlist"/>
        <w:numPr>
          <w:ilvl w:val="0"/>
          <w:numId w:val="5"/>
        </w:numPr>
        <w:rPr>
          <w:rFonts w:ascii="Calibri" w:hAnsi="Calibri" w:cs="Calibri"/>
          <w:color w:val="000000"/>
        </w:rPr>
      </w:pPr>
      <w:r w:rsidRPr="002B5935">
        <w:rPr>
          <w:rFonts w:ascii="Calibri" w:hAnsi="Calibri" w:cs="Calibri"/>
          <w:color w:val="000000"/>
        </w:rPr>
        <w:t>borówki (80-90 mg K/100 g).</w:t>
      </w:r>
    </w:p>
    <w:p w:rsidR="002B5935" w:rsidRPr="002B5935" w:rsidRDefault="002B5935" w:rsidP="002B5935">
      <w:pPr>
        <w:pStyle w:val="Nagwek3"/>
        <w:spacing w:before="281" w:after="281"/>
        <w:rPr>
          <w:rFonts w:ascii="Calibri" w:eastAsia="Aptos" w:hAnsi="Calibri" w:cs="Calibri"/>
          <w:b/>
          <w:bCs/>
          <w:color w:val="auto"/>
          <w:sz w:val="24"/>
          <w:szCs w:val="24"/>
        </w:rPr>
      </w:pPr>
      <w:r w:rsidRPr="002B5935">
        <w:rPr>
          <w:rFonts w:ascii="Calibri" w:eastAsia="Aptos" w:hAnsi="Calibri" w:cs="Calibri"/>
          <w:b/>
          <w:bCs/>
          <w:color w:val="auto"/>
          <w:sz w:val="24"/>
          <w:szCs w:val="24"/>
        </w:rPr>
        <w:t>Czy trzeba unikać produktów z potasem?</w:t>
      </w:r>
    </w:p>
    <w:p w:rsidR="002B5935" w:rsidRPr="002B5935" w:rsidRDefault="002B5935" w:rsidP="002B5935">
      <w:p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Nie. W diecie nie chodzi o całkowite wykluczenie produktów bogatych w potas, ale o:</w:t>
      </w:r>
    </w:p>
    <w:p w:rsidR="002B5935" w:rsidRPr="002B5935" w:rsidRDefault="002B5935" w:rsidP="002B5935">
      <w:pPr>
        <w:pStyle w:val="Akapitzlist"/>
        <w:numPr>
          <w:ilvl w:val="0"/>
          <w:numId w:val="6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lastRenderedPageBreak/>
        <w:t xml:space="preserve">wybieranie produktów o </w:t>
      </w:r>
      <w:r w:rsidRPr="002B5935">
        <w:rPr>
          <w:rFonts w:ascii="Calibri" w:hAnsi="Calibri" w:cs="Calibri"/>
          <w:b/>
          <w:bCs/>
        </w:rPr>
        <w:t>niższej zawartości potasu</w:t>
      </w:r>
    </w:p>
    <w:p w:rsidR="002B5935" w:rsidRPr="002B5935" w:rsidRDefault="002B5935" w:rsidP="002B5935">
      <w:pPr>
        <w:pStyle w:val="Akapitzlist"/>
        <w:numPr>
          <w:ilvl w:val="0"/>
          <w:numId w:val="6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kontrolowanie wielkości porcji</w:t>
      </w:r>
    </w:p>
    <w:p w:rsidR="002B5935" w:rsidRPr="002B5935" w:rsidRDefault="002B5935" w:rsidP="002B5935">
      <w:pPr>
        <w:pStyle w:val="Akapitzlist"/>
        <w:numPr>
          <w:ilvl w:val="0"/>
          <w:numId w:val="6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stosowanie odpowiednich metod przygotowania</w:t>
      </w:r>
    </w:p>
    <w:p w:rsidR="002B5935" w:rsidRPr="002B5935" w:rsidRDefault="002B5935" w:rsidP="002B5935">
      <w:pPr>
        <w:pStyle w:val="Nagwek3"/>
        <w:rPr>
          <w:rFonts w:ascii="Calibri" w:eastAsia="Aptos" w:hAnsi="Calibri" w:cs="Calibri"/>
          <w:b/>
          <w:bCs/>
          <w:color w:val="auto"/>
          <w:sz w:val="24"/>
          <w:szCs w:val="24"/>
        </w:rPr>
      </w:pPr>
      <w:r w:rsidRPr="002B5935">
        <w:rPr>
          <w:rFonts w:ascii="Calibri" w:eastAsia="Aptos" w:hAnsi="Calibri" w:cs="Calibri"/>
          <w:b/>
          <w:bCs/>
          <w:color w:val="auto"/>
          <w:sz w:val="24"/>
          <w:szCs w:val="24"/>
        </w:rPr>
        <w:t>Jak zmniejszyć ilość potasu w diecie?</w:t>
      </w:r>
    </w:p>
    <w:p w:rsidR="002B5935" w:rsidRPr="002B5935" w:rsidRDefault="002B5935" w:rsidP="002B5935">
      <w:pPr>
        <w:pStyle w:val="Akapitzlist"/>
        <w:numPr>
          <w:ilvl w:val="0"/>
          <w:numId w:val="7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obieraj i krój warzywa na małe kawałki</w:t>
      </w:r>
    </w:p>
    <w:p w:rsidR="002B5935" w:rsidRPr="002B5935" w:rsidRDefault="002B5935" w:rsidP="002B5935">
      <w:pPr>
        <w:pStyle w:val="Akapitzlist"/>
        <w:numPr>
          <w:ilvl w:val="0"/>
          <w:numId w:val="7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gotuj w dużej ilości wody</w:t>
      </w:r>
    </w:p>
    <w:p w:rsidR="002B5935" w:rsidRPr="002B5935" w:rsidRDefault="002B5935" w:rsidP="002B5935">
      <w:pPr>
        <w:pStyle w:val="Akapitzlist"/>
        <w:numPr>
          <w:ilvl w:val="0"/>
          <w:numId w:val="7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wylewaj wodę po gotowaniu</w:t>
      </w:r>
    </w:p>
    <w:p w:rsidR="002B5935" w:rsidRPr="002B5935" w:rsidRDefault="002B5935" w:rsidP="002B5935">
      <w:pPr>
        <w:pStyle w:val="Akapitzlist"/>
        <w:numPr>
          <w:ilvl w:val="0"/>
          <w:numId w:val="7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unikaj gotowania na parze (zostaje więcej potasu)</w:t>
      </w:r>
    </w:p>
    <w:p w:rsidR="002B5935" w:rsidRPr="002B5935" w:rsidRDefault="002B5935" w:rsidP="002B5935">
      <w:pPr>
        <w:pStyle w:val="Akapitzlist"/>
        <w:numPr>
          <w:ilvl w:val="0"/>
          <w:numId w:val="7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stosuj podwójne gotowanie (płukanie, moczenie i gotowanie w dużej ilości wody – redukcja potasu nawet o 70–80%)</w:t>
      </w:r>
    </w:p>
    <w:p w:rsidR="002B5935" w:rsidRPr="002B5935" w:rsidRDefault="002B5935" w:rsidP="002B5935">
      <w:pPr>
        <w:pStyle w:val="Akapitzlist"/>
        <w:numPr>
          <w:ilvl w:val="0"/>
          <w:numId w:val="7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unikaj wywarów warzywnych i mięsnych</w:t>
      </w:r>
    </w:p>
    <w:p w:rsidR="002B5935" w:rsidRPr="002B5935" w:rsidRDefault="002B5935" w:rsidP="002B5935">
      <w:pPr>
        <w:pStyle w:val="Akapitzlist"/>
        <w:numPr>
          <w:ilvl w:val="0"/>
          <w:numId w:val="7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zadbaj o (odpowiednia podaż błonnika).</w:t>
      </w:r>
    </w:p>
    <w:p w:rsidR="002B5935" w:rsidRPr="002B5935" w:rsidRDefault="002B5935" w:rsidP="002B5935">
      <w:pPr>
        <w:rPr>
          <w:rFonts w:ascii="Calibri" w:hAnsi="Calibri" w:cs="Calibri"/>
        </w:rPr>
      </w:pPr>
      <w:r w:rsidRPr="002B5935">
        <w:rPr>
          <w:rFonts w:ascii="Calibri" w:hAnsi="Calibri" w:cs="Calibri"/>
          <w:color w:val="000000"/>
        </w:rPr>
        <w:t xml:space="preserve">Chorzy na przewlekłą niewydolność nerek powinni również zwracać uwagę na </w:t>
      </w:r>
      <w:r w:rsidRPr="002B5935">
        <w:rPr>
          <w:rFonts w:ascii="Calibri" w:hAnsi="Calibri" w:cs="Calibri"/>
        </w:rPr>
        <w:tab/>
      </w:r>
      <w:r w:rsidRPr="002B5935">
        <w:rPr>
          <w:rFonts w:ascii="Calibri" w:hAnsi="Calibri" w:cs="Calibri"/>
          <w:color w:val="000000"/>
        </w:rPr>
        <w:t xml:space="preserve">dodatki do żywności zawierające potas, np.: </w:t>
      </w:r>
    </w:p>
    <w:p w:rsidR="002B5935" w:rsidRPr="002B5935" w:rsidRDefault="002B5935" w:rsidP="002B5935">
      <w:pPr>
        <w:pStyle w:val="Akapitzlist"/>
        <w:numPr>
          <w:ilvl w:val="0"/>
          <w:numId w:val="8"/>
        </w:numPr>
        <w:rPr>
          <w:rFonts w:ascii="Calibri" w:hAnsi="Calibri" w:cs="Calibri"/>
          <w:color w:val="000000"/>
        </w:rPr>
      </w:pPr>
      <w:r w:rsidRPr="002B5935">
        <w:rPr>
          <w:rFonts w:ascii="Calibri" w:hAnsi="Calibri" w:cs="Calibri"/>
          <w:color w:val="000000"/>
        </w:rPr>
        <w:t>E202 (</w:t>
      </w:r>
      <w:proofErr w:type="spellStart"/>
      <w:r w:rsidRPr="002B5935">
        <w:rPr>
          <w:rFonts w:ascii="Calibri" w:hAnsi="Calibri" w:cs="Calibri"/>
          <w:color w:val="000000"/>
        </w:rPr>
        <w:t>sorbinian</w:t>
      </w:r>
      <w:proofErr w:type="spellEnd"/>
      <w:r w:rsidRPr="002B5935">
        <w:rPr>
          <w:rFonts w:ascii="Calibri" w:hAnsi="Calibri" w:cs="Calibri"/>
          <w:color w:val="000000"/>
        </w:rPr>
        <w:t xml:space="preserve"> potasu), który występuje najczęściej w produktach piekarniczych, serach, sosach, napojach, margarynach, </w:t>
      </w:r>
    </w:p>
    <w:p w:rsidR="002B5935" w:rsidRPr="002B5935" w:rsidRDefault="002B5935" w:rsidP="002B5935">
      <w:pPr>
        <w:pStyle w:val="Akapitzlist"/>
        <w:numPr>
          <w:ilvl w:val="0"/>
          <w:numId w:val="8"/>
        </w:numPr>
        <w:rPr>
          <w:rFonts w:ascii="Calibri" w:hAnsi="Calibri" w:cs="Calibri"/>
          <w:color w:val="000000"/>
        </w:rPr>
      </w:pPr>
      <w:r w:rsidRPr="002B5935">
        <w:rPr>
          <w:rFonts w:ascii="Calibri" w:hAnsi="Calibri" w:cs="Calibri"/>
          <w:color w:val="000000"/>
        </w:rPr>
        <w:t>E252 (azotan potasu) występujący w wędlinach, mięsach peklowanych oraz serach dojrzewających,</w:t>
      </w:r>
    </w:p>
    <w:p w:rsidR="002B5935" w:rsidRPr="002B5935" w:rsidRDefault="002B5935" w:rsidP="002B5935">
      <w:pPr>
        <w:pStyle w:val="Akapitzlist"/>
        <w:numPr>
          <w:ilvl w:val="0"/>
          <w:numId w:val="8"/>
        </w:numPr>
        <w:rPr>
          <w:rFonts w:ascii="Calibri" w:hAnsi="Calibri" w:cs="Calibri"/>
          <w:color w:val="000000"/>
        </w:rPr>
      </w:pPr>
      <w:r w:rsidRPr="002B5935">
        <w:rPr>
          <w:rFonts w:ascii="Calibri" w:hAnsi="Calibri" w:cs="Calibri"/>
          <w:color w:val="000000"/>
        </w:rPr>
        <w:t>E340 (fosforany potasu) występujące w przetworach mlecznych, wyrobach instant, proszkach do pieczenia, napojach</w:t>
      </w:r>
    </w:p>
    <w:p w:rsidR="002B5935" w:rsidRPr="00776BC6" w:rsidRDefault="002B5935" w:rsidP="002B5935">
      <w:pPr>
        <w:pStyle w:val="Akapitzlist"/>
        <w:numPr>
          <w:ilvl w:val="0"/>
          <w:numId w:val="8"/>
        </w:numPr>
        <w:shd w:val="clear" w:color="auto" w:fill="FFFFFF"/>
        <w:spacing w:before="240" w:after="240"/>
        <w:rPr>
          <w:rFonts w:ascii="Calibri" w:hAnsi="Calibri" w:cs="Calibri"/>
          <w:color w:val="000000"/>
        </w:rPr>
      </w:pPr>
      <w:r w:rsidRPr="002B5935">
        <w:rPr>
          <w:rFonts w:ascii="Calibri" w:hAnsi="Calibri" w:cs="Calibri"/>
          <w:color w:val="000000"/>
        </w:rPr>
        <w:t>E508, E336, E501 oraz wszystkie inne dodatki z nazwą “potasu” - zaleca się uważne czytanie etykiet produktów.</w:t>
      </w:r>
    </w:p>
    <w:p w:rsidR="002B5935" w:rsidRPr="002B5935" w:rsidRDefault="002B5935" w:rsidP="002B5935">
      <w:pPr>
        <w:rPr>
          <w:rFonts w:ascii="Calibri" w:hAnsi="Calibri" w:cs="Calibri"/>
          <w:b/>
          <w:bCs/>
        </w:rPr>
      </w:pPr>
      <w:r w:rsidRPr="002B5935">
        <w:rPr>
          <w:rFonts w:ascii="Calibri" w:hAnsi="Calibri" w:cs="Calibri"/>
          <w:b/>
          <w:bCs/>
        </w:rPr>
        <w:t>Kontrola fosforu w diecie</w:t>
      </w:r>
    </w:p>
    <w:p w:rsidR="002B5935" w:rsidRPr="002B5935" w:rsidRDefault="002B5935" w:rsidP="002B5935">
      <w:p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Fosfor to składnik mineralny potrzebny do budowy kości i zębów. W przewlekłej chorobie nerek jego poziom może się jednak zwiększać, ponieważ nerki nie usuwają go wystarczająco skutecznie.</w:t>
      </w:r>
    </w:p>
    <w:p w:rsidR="002B5935" w:rsidRPr="002B5935" w:rsidRDefault="002B5935" w:rsidP="002B5935">
      <w:p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  <w:b/>
          <w:bCs/>
        </w:rPr>
        <w:t>Dlaczego kontrola fosforu jest ważna?</w:t>
      </w:r>
    </w:p>
    <w:p w:rsidR="002B5935" w:rsidRPr="002B5935" w:rsidRDefault="002B5935" w:rsidP="002B5935">
      <w:p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lastRenderedPageBreak/>
        <w:t>Zbyt wysoki poziom fosforu we krwi może:</w:t>
      </w:r>
    </w:p>
    <w:p w:rsidR="002B5935" w:rsidRPr="002B5935" w:rsidRDefault="002B5935" w:rsidP="002B5935">
      <w:pPr>
        <w:pStyle w:val="Akapitzlist"/>
        <w:numPr>
          <w:ilvl w:val="0"/>
          <w:numId w:val="9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osłabiać kości</w:t>
      </w:r>
    </w:p>
    <w:p w:rsidR="002B5935" w:rsidRPr="002B5935" w:rsidRDefault="002B5935" w:rsidP="002B5935">
      <w:pPr>
        <w:pStyle w:val="Akapitzlist"/>
        <w:numPr>
          <w:ilvl w:val="0"/>
          <w:numId w:val="9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powodować świąd skóry</w:t>
      </w:r>
    </w:p>
    <w:p w:rsidR="002B5935" w:rsidRPr="002B5935" w:rsidRDefault="002B5935" w:rsidP="002B5935">
      <w:pPr>
        <w:pStyle w:val="Akapitzlist"/>
        <w:numPr>
          <w:ilvl w:val="0"/>
          <w:numId w:val="9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prowadzić do odkładania się wapnia w naczyniach krwionośnych</w:t>
      </w:r>
    </w:p>
    <w:p w:rsidR="002B5935" w:rsidRPr="002B5935" w:rsidRDefault="002B5935" w:rsidP="002B5935">
      <w:pPr>
        <w:pStyle w:val="Akapitzlist"/>
        <w:numPr>
          <w:ilvl w:val="0"/>
          <w:numId w:val="9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zwiększać ryzyko chorób serca</w:t>
      </w:r>
    </w:p>
    <w:p w:rsidR="002B5935" w:rsidRPr="002B5935" w:rsidRDefault="002B5935" w:rsidP="002B5935">
      <w:pPr>
        <w:pStyle w:val="Nagwek3"/>
        <w:rPr>
          <w:rFonts w:ascii="Calibri" w:hAnsi="Calibri" w:cs="Calibri"/>
        </w:rPr>
      </w:pPr>
      <w:r w:rsidRPr="002B5935">
        <w:rPr>
          <w:rFonts w:ascii="Calibri" w:eastAsia="Aptos" w:hAnsi="Calibri" w:cs="Calibri"/>
          <w:b/>
          <w:bCs/>
          <w:color w:val="auto"/>
          <w:sz w:val="24"/>
          <w:szCs w:val="24"/>
        </w:rPr>
        <w:t>Czy trzeba całkowicie unikać fosforu?</w:t>
      </w:r>
    </w:p>
    <w:p w:rsidR="002B5935" w:rsidRPr="002B5935" w:rsidRDefault="002B5935" w:rsidP="002B5935">
      <w:pPr>
        <w:rPr>
          <w:rFonts w:ascii="Calibri" w:hAnsi="Calibri" w:cs="Calibri"/>
        </w:rPr>
      </w:pPr>
      <w:r w:rsidRPr="002B5935">
        <w:rPr>
          <w:rFonts w:ascii="Calibri" w:hAnsi="Calibri" w:cs="Calibri"/>
        </w:rPr>
        <w:t xml:space="preserve">Nie.  Zalecane spożycie jest związane z poziomem tego składnika mineralnego we krwi pacjenta. W </w:t>
      </w:r>
      <w:proofErr w:type="spellStart"/>
      <w:r w:rsidRPr="002B5935">
        <w:rPr>
          <w:rFonts w:ascii="Calibri" w:hAnsi="Calibri" w:cs="Calibri"/>
        </w:rPr>
        <w:t>PChN</w:t>
      </w:r>
      <w:proofErr w:type="spellEnd"/>
      <w:r w:rsidRPr="002B5935">
        <w:rPr>
          <w:rFonts w:ascii="Calibri" w:hAnsi="Calibri" w:cs="Calibri"/>
        </w:rPr>
        <w:t xml:space="preserve"> dieta powinna dostarczać  800–1200 mg dziennie.</w:t>
      </w:r>
      <w:r w:rsidRPr="002B5935">
        <w:rPr>
          <w:rFonts w:ascii="Calibri" w:hAnsi="Calibri" w:cs="Calibri"/>
        </w:rPr>
        <w:br/>
      </w:r>
    </w:p>
    <w:p w:rsidR="002B5935" w:rsidRPr="002B5935" w:rsidRDefault="002B5935" w:rsidP="002B5935">
      <w:p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Najważniejsze jest:</w:t>
      </w:r>
    </w:p>
    <w:p w:rsidR="002B5935" w:rsidRPr="002B5935" w:rsidRDefault="002B5935" w:rsidP="002B5935">
      <w:pPr>
        <w:pStyle w:val="Akapitzlist"/>
        <w:numPr>
          <w:ilvl w:val="0"/>
          <w:numId w:val="10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ograniczanie produktów o wysokiej zawartości fosforu</w:t>
      </w:r>
    </w:p>
    <w:p w:rsidR="002B5935" w:rsidRPr="002B5935" w:rsidRDefault="002B5935" w:rsidP="002B5935">
      <w:pPr>
        <w:pStyle w:val="Akapitzlist"/>
        <w:numPr>
          <w:ilvl w:val="0"/>
          <w:numId w:val="10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wybieranie produktów mniej przetworzonych</w:t>
      </w:r>
    </w:p>
    <w:p w:rsidR="002B5935" w:rsidRPr="002B5935" w:rsidRDefault="002B5935" w:rsidP="002B5935">
      <w:pPr>
        <w:pStyle w:val="Akapitzlist"/>
        <w:numPr>
          <w:ilvl w:val="0"/>
          <w:numId w:val="10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zwracanie uwagi na skład produktów</w:t>
      </w:r>
    </w:p>
    <w:p w:rsidR="002B5935" w:rsidRPr="002B5935" w:rsidRDefault="002B5935" w:rsidP="002B5935">
      <w:p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  <w:b/>
          <w:bCs/>
        </w:rPr>
        <w:t>Produkty bogate w fosfor:</w:t>
      </w:r>
    </w:p>
    <w:p w:rsidR="002B5935" w:rsidRPr="002B5935" w:rsidRDefault="002B5935" w:rsidP="002B5935">
      <w:pPr>
        <w:pStyle w:val="Akapitzlist"/>
        <w:numPr>
          <w:ilvl w:val="0"/>
          <w:numId w:val="11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sery żółte i topione</w:t>
      </w:r>
    </w:p>
    <w:p w:rsidR="002B5935" w:rsidRPr="002B5935" w:rsidRDefault="002B5935" w:rsidP="002B5935">
      <w:pPr>
        <w:pStyle w:val="Akapitzlist"/>
        <w:numPr>
          <w:ilvl w:val="0"/>
          <w:numId w:val="11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mleko, jogurty (w większych ilościach)</w:t>
      </w:r>
    </w:p>
    <w:p w:rsidR="002B5935" w:rsidRPr="002B5935" w:rsidRDefault="002B5935" w:rsidP="002B5935">
      <w:pPr>
        <w:pStyle w:val="Akapitzlist"/>
        <w:numPr>
          <w:ilvl w:val="0"/>
          <w:numId w:val="11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mięso przetworzone (wędliny, parówki)</w:t>
      </w:r>
    </w:p>
    <w:p w:rsidR="002B5935" w:rsidRPr="002B5935" w:rsidRDefault="002B5935" w:rsidP="002B5935">
      <w:pPr>
        <w:pStyle w:val="Akapitzlist"/>
        <w:numPr>
          <w:ilvl w:val="0"/>
          <w:numId w:val="11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podroby</w:t>
      </w:r>
    </w:p>
    <w:p w:rsidR="002B5935" w:rsidRPr="002B5935" w:rsidRDefault="002B5935" w:rsidP="002B5935">
      <w:pPr>
        <w:pStyle w:val="Akapitzlist"/>
        <w:numPr>
          <w:ilvl w:val="0"/>
          <w:numId w:val="11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napoje typu cola</w:t>
      </w:r>
    </w:p>
    <w:p w:rsidR="002B5935" w:rsidRPr="002B5935" w:rsidRDefault="002B5935" w:rsidP="002B5935">
      <w:pPr>
        <w:pStyle w:val="Akapitzlist"/>
        <w:numPr>
          <w:ilvl w:val="0"/>
          <w:numId w:val="11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fast food i żywność wysoko przetworzona</w:t>
      </w:r>
    </w:p>
    <w:p w:rsidR="002B5935" w:rsidRPr="002B5935" w:rsidRDefault="002B5935" w:rsidP="002B5935">
      <w:p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Szczególnie ważne:</w:t>
      </w:r>
      <w:r w:rsidRPr="002B5935">
        <w:rPr>
          <w:rFonts w:ascii="Calibri" w:hAnsi="Calibri" w:cs="Calibri"/>
        </w:rPr>
        <w:br/>
        <w:t xml:space="preserve">Produkty przetworzone często zawierają dodatki fosforanów, które bardzo łatwo się wchłaniają. </w:t>
      </w:r>
      <w:r w:rsidRPr="002B5935">
        <w:rPr>
          <w:rFonts w:ascii="Calibri" w:hAnsi="Calibri" w:cs="Calibri"/>
          <w:b/>
          <w:bCs/>
        </w:rPr>
        <w:t>Fosfor z dodatków do żywności (fosfor nieorganiczny</w:t>
      </w:r>
      <w:r w:rsidRPr="002B5935">
        <w:rPr>
          <w:rFonts w:ascii="Calibri" w:hAnsi="Calibri" w:cs="Calibri"/>
        </w:rPr>
        <w:t xml:space="preserve">) jest przyswajalny w niemal 90%. Należy unikać produktów z: E338 (kwas fosforowy), E339 (fosforan sodu), E340, E341, E343, E450, E451, E452. </w:t>
      </w:r>
      <w:r w:rsidRPr="002B5935">
        <w:rPr>
          <w:rFonts w:ascii="Calibri" w:hAnsi="Calibri" w:cs="Calibri"/>
          <w:b/>
          <w:bCs/>
        </w:rPr>
        <w:t>Fosfor organiczny (naturalny)</w:t>
      </w:r>
      <w:r w:rsidRPr="002B5935">
        <w:rPr>
          <w:rFonts w:ascii="Calibri" w:hAnsi="Calibri" w:cs="Calibri"/>
        </w:rPr>
        <w:t>, czyli pochodzący z roślin strączkowych przyswaja się tylko w 30–40%.</w:t>
      </w:r>
    </w:p>
    <w:p w:rsidR="002B5935" w:rsidRPr="002B5935" w:rsidRDefault="002B5935" w:rsidP="002B5935">
      <w:pPr>
        <w:pStyle w:val="Nagwek3"/>
        <w:rPr>
          <w:rFonts w:ascii="Calibri" w:hAnsi="Calibri" w:cs="Calibri"/>
        </w:rPr>
      </w:pPr>
      <w:r w:rsidRPr="002B5935">
        <w:rPr>
          <w:rFonts w:ascii="Calibri" w:eastAsia="Aptos" w:hAnsi="Calibri" w:cs="Calibri"/>
          <w:b/>
          <w:bCs/>
          <w:color w:val="auto"/>
          <w:sz w:val="24"/>
          <w:szCs w:val="24"/>
        </w:rPr>
        <w:lastRenderedPageBreak/>
        <w:t xml:space="preserve">Dla pacjentów z </w:t>
      </w:r>
      <w:proofErr w:type="spellStart"/>
      <w:r w:rsidRPr="002B5935">
        <w:rPr>
          <w:rFonts w:ascii="Calibri" w:eastAsia="Aptos" w:hAnsi="Calibri" w:cs="Calibri"/>
          <w:b/>
          <w:bCs/>
          <w:color w:val="auto"/>
          <w:sz w:val="24"/>
          <w:szCs w:val="24"/>
        </w:rPr>
        <w:t>PChN</w:t>
      </w:r>
      <w:proofErr w:type="spellEnd"/>
      <w:r w:rsidRPr="002B5935">
        <w:rPr>
          <w:rFonts w:ascii="Calibri" w:eastAsia="Aptos" w:hAnsi="Calibri" w:cs="Calibri"/>
          <w:b/>
          <w:bCs/>
          <w:color w:val="auto"/>
          <w:sz w:val="24"/>
          <w:szCs w:val="24"/>
        </w:rPr>
        <w:t xml:space="preserve"> lepsze wybory żywieniowe stanowią:</w:t>
      </w:r>
    </w:p>
    <w:p w:rsidR="002B5935" w:rsidRPr="002B5935" w:rsidRDefault="002B5935" w:rsidP="002B5935">
      <w:pPr>
        <w:pStyle w:val="Akapitzlist"/>
        <w:numPr>
          <w:ilvl w:val="0"/>
          <w:numId w:val="12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Pieczone  mięso zamiast wędlin</w:t>
      </w:r>
    </w:p>
    <w:p w:rsidR="002B5935" w:rsidRPr="002B5935" w:rsidRDefault="002B5935" w:rsidP="002B5935">
      <w:pPr>
        <w:pStyle w:val="Akapitzlist"/>
        <w:numPr>
          <w:ilvl w:val="0"/>
          <w:numId w:val="12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domowe posiłki zamiast gotowych dań</w:t>
      </w:r>
    </w:p>
    <w:p w:rsidR="002B5935" w:rsidRPr="002B5935" w:rsidRDefault="002B5935" w:rsidP="002B5935">
      <w:pPr>
        <w:pStyle w:val="Akapitzlist"/>
        <w:numPr>
          <w:ilvl w:val="0"/>
          <w:numId w:val="12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mniejsze porcje nabiału</w:t>
      </w:r>
    </w:p>
    <w:p w:rsidR="002B5935" w:rsidRPr="002B5935" w:rsidRDefault="002B5935" w:rsidP="002B5935">
      <w:pPr>
        <w:pStyle w:val="Akapitzlist"/>
        <w:numPr>
          <w:ilvl w:val="0"/>
          <w:numId w:val="12"/>
        </w:num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produkty naturalne, z krótkim składem</w:t>
      </w:r>
    </w:p>
    <w:p w:rsidR="002B5935" w:rsidRPr="002B5935" w:rsidRDefault="002B5935" w:rsidP="002B5935">
      <w:pPr>
        <w:spacing w:before="240" w:after="240"/>
        <w:rPr>
          <w:rFonts w:ascii="Calibri" w:hAnsi="Calibri" w:cs="Calibri"/>
        </w:rPr>
      </w:pPr>
      <w:r w:rsidRPr="002B5935">
        <w:rPr>
          <w:rFonts w:ascii="Calibri" w:hAnsi="Calibri" w:cs="Calibri"/>
        </w:rPr>
        <w:t>Kontrola fosforu pomaga chronić kości, zmniejszyć ryzyko powikłań sercowo-naczyniowych oraz poprawić jakość życia pacjenta</w:t>
      </w:r>
    </w:p>
    <w:p w:rsidR="002B5935" w:rsidRPr="002B5935" w:rsidRDefault="002B5935">
      <w:pPr>
        <w:rPr>
          <w:rFonts w:ascii="Calibri" w:hAnsi="Calibri" w:cs="Calibri"/>
        </w:rPr>
      </w:pPr>
    </w:p>
    <w:p w:rsidR="002B5935" w:rsidRPr="002B5935" w:rsidRDefault="002B5935" w:rsidP="002B5935">
      <w:pPr>
        <w:rPr>
          <w:rFonts w:ascii="Calibri" w:hAnsi="Calibri" w:cs="Calibri"/>
          <w:bCs/>
        </w:rPr>
      </w:pPr>
      <w:r w:rsidRPr="002B5935">
        <w:rPr>
          <w:rFonts w:ascii="Calibri" w:hAnsi="Calibri" w:cs="Calibri"/>
          <w:bCs/>
        </w:rPr>
        <w:t xml:space="preserve">Autor tekstu: mgr Kamil </w:t>
      </w:r>
      <w:proofErr w:type="spellStart"/>
      <w:r w:rsidRPr="002B5935">
        <w:rPr>
          <w:rFonts w:ascii="Calibri" w:hAnsi="Calibri" w:cs="Calibri"/>
          <w:bCs/>
        </w:rPr>
        <w:t>Pierzycki</w:t>
      </w:r>
      <w:proofErr w:type="spellEnd"/>
      <w:r w:rsidRPr="002B5935">
        <w:rPr>
          <w:rFonts w:ascii="Calibri" w:hAnsi="Calibri" w:cs="Calibri"/>
          <w:bCs/>
        </w:rPr>
        <w:t>, Dział Dietetyki USK 4 w Lublinie</w:t>
      </w:r>
    </w:p>
    <w:p w:rsidR="002B5935" w:rsidRPr="002B5935" w:rsidRDefault="002B5935">
      <w:pPr>
        <w:rPr>
          <w:rFonts w:ascii="Calibri" w:hAnsi="Calibri" w:cs="Calibri"/>
        </w:rPr>
      </w:pPr>
    </w:p>
    <w:p w:rsidR="002B5935" w:rsidRPr="002B5935" w:rsidRDefault="002B5935">
      <w:pPr>
        <w:rPr>
          <w:rFonts w:ascii="Calibri" w:hAnsi="Calibri" w:cs="Calibri"/>
        </w:rPr>
      </w:pPr>
      <w:r w:rsidRPr="002B5935">
        <w:rPr>
          <w:rFonts w:ascii="Calibri" w:hAnsi="Calibri" w:cs="Calibri"/>
        </w:rPr>
        <w:t>Literatura:</w:t>
      </w:r>
    </w:p>
    <w:p w:rsidR="002B5935" w:rsidRPr="002B5935" w:rsidRDefault="002B5935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proofErr w:type="spellStart"/>
      <w:r w:rsidRPr="002B5935">
        <w:rPr>
          <w:rFonts w:ascii="Calibri" w:hAnsi="Calibri" w:cs="Calibri"/>
        </w:rPr>
        <w:t>National</w:t>
      </w:r>
      <w:proofErr w:type="spellEnd"/>
      <w:r w:rsidRPr="002B5935">
        <w:rPr>
          <w:rFonts w:ascii="Calibri" w:hAnsi="Calibri" w:cs="Calibri"/>
        </w:rPr>
        <w:t xml:space="preserve"> </w:t>
      </w:r>
      <w:proofErr w:type="spellStart"/>
      <w:r w:rsidRPr="002B5935">
        <w:rPr>
          <w:rFonts w:ascii="Calibri" w:hAnsi="Calibri" w:cs="Calibri"/>
        </w:rPr>
        <w:t>Kidney</w:t>
      </w:r>
      <w:proofErr w:type="spellEnd"/>
      <w:r w:rsidRPr="002B5935">
        <w:rPr>
          <w:rFonts w:ascii="Calibri" w:hAnsi="Calibri" w:cs="Calibri"/>
        </w:rPr>
        <w:t xml:space="preserve"> Foundation. (2020). </w:t>
      </w:r>
      <w:r w:rsidRPr="002B5935">
        <w:rPr>
          <w:rFonts w:ascii="Calibri" w:hAnsi="Calibri" w:cs="Calibri"/>
          <w:i/>
          <w:iCs/>
        </w:rPr>
        <w:t xml:space="preserve">KDOQI </w:t>
      </w:r>
      <w:proofErr w:type="spellStart"/>
      <w:r w:rsidRPr="002B5935">
        <w:rPr>
          <w:rFonts w:ascii="Calibri" w:hAnsi="Calibri" w:cs="Calibri"/>
          <w:i/>
          <w:iCs/>
        </w:rPr>
        <w:t>clinical</w:t>
      </w:r>
      <w:proofErr w:type="spellEnd"/>
      <w:r w:rsidRPr="002B5935">
        <w:rPr>
          <w:rFonts w:ascii="Calibri" w:hAnsi="Calibri" w:cs="Calibri"/>
          <w:i/>
          <w:iCs/>
        </w:rPr>
        <w:t xml:space="preserve"> </w:t>
      </w:r>
      <w:proofErr w:type="spellStart"/>
      <w:r w:rsidRPr="002B5935">
        <w:rPr>
          <w:rFonts w:ascii="Calibri" w:hAnsi="Calibri" w:cs="Calibri"/>
          <w:i/>
          <w:iCs/>
        </w:rPr>
        <w:t>practice</w:t>
      </w:r>
      <w:proofErr w:type="spellEnd"/>
      <w:r w:rsidRPr="002B5935">
        <w:rPr>
          <w:rFonts w:ascii="Calibri" w:hAnsi="Calibri" w:cs="Calibri"/>
          <w:i/>
          <w:iCs/>
        </w:rPr>
        <w:t xml:space="preserve"> </w:t>
      </w:r>
      <w:proofErr w:type="spellStart"/>
      <w:r w:rsidRPr="002B5935">
        <w:rPr>
          <w:rFonts w:ascii="Calibri" w:hAnsi="Calibri" w:cs="Calibri"/>
          <w:i/>
          <w:iCs/>
        </w:rPr>
        <w:t>guideline</w:t>
      </w:r>
      <w:proofErr w:type="spellEnd"/>
      <w:r w:rsidRPr="002B5935">
        <w:rPr>
          <w:rFonts w:ascii="Calibri" w:hAnsi="Calibri" w:cs="Calibri"/>
          <w:i/>
          <w:iCs/>
        </w:rPr>
        <w:t xml:space="preserve"> for </w:t>
      </w:r>
      <w:proofErr w:type="spellStart"/>
      <w:r w:rsidRPr="002B5935">
        <w:rPr>
          <w:rFonts w:ascii="Calibri" w:hAnsi="Calibri" w:cs="Calibri"/>
          <w:i/>
          <w:iCs/>
        </w:rPr>
        <w:t>nutrition</w:t>
      </w:r>
      <w:proofErr w:type="spellEnd"/>
      <w:r w:rsidRPr="002B5935">
        <w:rPr>
          <w:rFonts w:ascii="Calibri" w:hAnsi="Calibri" w:cs="Calibri"/>
          <w:i/>
          <w:iCs/>
        </w:rPr>
        <w:t xml:space="preserve"> in CKD: 2020 update</w:t>
      </w:r>
      <w:r w:rsidRPr="002B5935">
        <w:rPr>
          <w:rFonts w:ascii="Calibri" w:hAnsi="Calibri" w:cs="Calibri"/>
        </w:rPr>
        <w:t xml:space="preserve">. American </w:t>
      </w:r>
      <w:proofErr w:type="spellStart"/>
      <w:r w:rsidRPr="002B5935">
        <w:rPr>
          <w:rFonts w:ascii="Calibri" w:hAnsi="Calibri" w:cs="Calibri"/>
        </w:rPr>
        <w:t>Journal</w:t>
      </w:r>
      <w:proofErr w:type="spellEnd"/>
      <w:r w:rsidRPr="002B5935">
        <w:rPr>
          <w:rFonts w:ascii="Calibri" w:hAnsi="Calibri" w:cs="Calibri"/>
        </w:rPr>
        <w:t xml:space="preserve"> of </w:t>
      </w:r>
      <w:proofErr w:type="spellStart"/>
      <w:r w:rsidRPr="002B5935">
        <w:rPr>
          <w:rFonts w:ascii="Calibri" w:hAnsi="Calibri" w:cs="Calibri"/>
        </w:rPr>
        <w:t>Kidney</w:t>
      </w:r>
      <w:proofErr w:type="spellEnd"/>
      <w:r w:rsidRPr="002B5935">
        <w:rPr>
          <w:rFonts w:ascii="Calibri" w:hAnsi="Calibri" w:cs="Calibri"/>
        </w:rPr>
        <w:t xml:space="preserve"> </w:t>
      </w:r>
      <w:proofErr w:type="spellStart"/>
      <w:r w:rsidRPr="002B5935">
        <w:rPr>
          <w:rFonts w:ascii="Calibri" w:hAnsi="Calibri" w:cs="Calibri"/>
        </w:rPr>
        <w:t>Diseases</w:t>
      </w:r>
      <w:proofErr w:type="spellEnd"/>
      <w:r w:rsidRPr="002B5935">
        <w:rPr>
          <w:rFonts w:ascii="Calibri" w:hAnsi="Calibri" w:cs="Calibri"/>
        </w:rPr>
        <w:t xml:space="preserve">, 76(3), S1-S107. </w:t>
      </w:r>
      <w:hyperlink r:id="rId5" w:history="1">
        <w:r w:rsidRPr="002B5935">
          <w:rPr>
            <w:rStyle w:val="Hipercze"/>
            <w:rFonts w:ascii="Calibri" w:hAnsi="Calibri" w:cs="Calibri"/>
          </w:rPr>
          <w:t>https://doi.org/10.1053/j.ajkd.2020.05.006</w:t>
        </w:r>
      </w:hyperlink>
    </w:p>
    <w:p w:rsidR="002B5935" w:rsidRPr="002B5935" w:rsidRDefault="002B5935">
      <w:pPr>
        <w:rPr>
          <w:rFonts w:ascii="Calibri" w:hAnsi="Calibri" w:cs="Calibri"/>
        </w:rPr>
      </w:pPr>
      <w:proofErr w:type="spellStart"/>
      <w:r w:rsidRPr="002B5935">
        <w:rPr>
          <w:rStyle w:val="normaltextrun"/>
          <w:rFonts w:ascii="Calibri" w:hAnsi="Calibri" w:cs="Calibri"/>
          <w:color w:val="000000"/>
          <w:shd w:val="clear" w:color="auto" w:fill="FFFFFF"/>
        </w:rPr>
        <w:t>Grzymisławski</w:t>
      </w:r>
      <w:proofErr w:type="spellEnd"/>
      <w:r w:rsidRPr="002B5935">
        <w:rPr>
          <w:rStyle w:val="normaltextrun"/>
          <w:rFonts w:ascii="Calibri" w:hAnsi="Calibri" w:cs="Calibri"/>
          <w:color w:val="000000"/>
          <w:shd w:val="clear" w:color="auto" w:fill="FFFFFF"/>
        </w:rPr>
        <w:t>, M. (red.). (2019). </w:t>
      </w:r>
      <w:r w:rsidRPr="002B5935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Dietetyka kliniczna</w:t>
      </w:r>
      <w:r w:rsidRPr="002B5935">
        <w:rPr>
          <w:rStyle w:val="normaltextrun"/>
          <w:rFonts w:ascii="Calibri" w:hAnsi="Calibri" w:cs="Calibri"/>
          <w:color w:val="000000"/>
          <w:shd w:val="clear" w:color="auto" w:fill="FFFFFF"/>
        </w:rPr>
        <w:t>. Wydawnictwo Lekarskie PZWL.</w:t>
      </w:r>
      <w:r w:rsidRPr="002B5935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ectPr w:rsidR="002B5935" w:rsidRPr="002B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BE7"/>
    <w:multiLevelType w:val="multilevel"/>
    <w:tmpl w:val="A16425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1B6510"/>
    <w:multiLevelType w:val="multilevel"/>
    <w:tmpl w:val="D02E1C4C"/>
    <w:lvl w:ilvl="0">
      <w:numFmt w:val="bullet"/>
      <w:lvlText w:val="-"/>
      <w:lvlJc w:val="left"/>
      <w:pPr>
        <w:ind w:left="108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E973C9B"/>
    <w:multiLevelType w:val="multilevel"/>
    <w:tmpl w:val="9014F4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06E5EC2"/>
    <w:multiLevelType w:val="multilevel"/>
    <w:tmpl w:val="136ECCA6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803C7E"/>
    <w:multiLevelType w:val="multilevel"/>
    <w:tmpl w:val="E45E8A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BE47ADB"/>
    <w:multiLevelType w:val="multilevel"/>
    <w:tmpl w:val="D55A94B8"/>
    <w:lvl w:ilvl="0">
      <w:numFmt w:val="bullet"/>
      <w:lvlText w:val="-"/>
      <w:lvlJc w:val="left"/>
      <w:pPr>
        <w:ind w:left="108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2D8C7DB6"/>
    <w:multiLevelType w:val="multilevel"/>
    <w:tmpl w:val="2BE43BF0"/>
    <w:lvl w:ilvl="0">
      <w:numFmt w:val="bullet"/>
      <w:lvlText w:val="-"/>
      <w:lvlJc w:val="left"/>
      <w:pPr>
        <w:ind w:left="108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403F61C0"/>
    <w:multiLevelType w:val="multilevel"/>
    <w:tmpl w:val="8A72CD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F8B17B8"/>
    <w:multiLevelType w:val="multilevel"/>
    <w:tmpl w:val="376A5C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0C11A10"/>
    <w:multiLevelType w:val="multilevel"/>
    <w:tmpl w:val="FDA8C74C"/>
    <w:lvl w:ilvl="0">
      <w:numFmt w:val="bullet"/>
      <w:lvlText w:val="-"/>
      <w:lvlJc w:val="left"/>
      <w:pPr>
        <w:ind w:left="1068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0" w15:restartNumberingAfterBreak="0">
    <w:nsid w:val="6F0904AC"/>
    <w:multiLevelType w:val="multilevel"/>
    <w:tmpl w:val="B62649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FA5585A"/>
    <w:multiLevelType w:val="multilevel"/>
    <w:tmpl w:val="9DB46E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35"/>
    <w:rsid w:val="00291280"/>
    <w:rsid w:val="002B5935"/>
    <w:rsid w:val="00776BC6"/>
    <w:rsid w:val="00A528C9"/>
    <w:rsid w:val="00CD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FB403-2678-4FC9-9A90-5A54E4EC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B5935"/>
    <w:pPr>
      <w:suppressAutoHyphens/>
      <w:autoSpaceDN w:val="0"/>
      <w:spacing w:line="278" w:lineRule="auto"/>
      <w:textAlignment w:val="baseline"/>
    </w:pPr>
    <w:rPr>
      <w:rFonts w:ascii="Aptos" w:eastAsia="Aptos" w:hAnsi="Aptos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5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rsid w:val="002B5935"/>
    <w:pPr>
      <w:keepNext/>
      <w:keepLines/>
      <w:spacing w:before="160" w:after="80"/>
      <w:outlineLvl w:val="2"/>
    </w:pPr>
    <w:rPr>
      <w:rFonts w:eastAsia="MS Gothic" w:cs="Times New Roman"/>
      <w:color w:val="0F476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B5935"/>
    <w:rPr>
      <w:rFonts w:ascii="Aptos" w:eastAsia="MS Gothic" w:hAnsi="Aptos" w:cs="Times New Roman"/>
      <w:color w:val="0F4761"/>
      <w:sz w:val="28"/>
      <w:szCs w:val="28"/>
    </w:rPr>
  </w:style>
  <w:style w:type="paragraph" w:styleId="Akapitzlist">
    <w:name w:val="List Paragraph"/>
    <w:basedOn w:val="Normalny"/>
    <w:rsid w:val="002B5935"/>
    <w:pPr>
      <w:ind w:left="720"/>
    </w:pPr>
  </w:style>
  <w:style w:type="character" w:styleId="Odwoaniedokomentarza">
    <w:name w:val="annotation reference"/>
    <w:basedOn w:val="Domylnaczcionkaakapitu"/>
    <w:rsid w:val="002B593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935"/>
    <w:rPr>
      <w:rFonts w:ascii="Segoe UI" w:eastAsia="Aptos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59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5935"/>
    <w:rPr>
      <w:rFonts w:ascii="Aptos" w:eastAsia="Aptos" w:hAnsi="Aptos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9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935"/>
    <w:rPr>
      <w:rFonts w:ascii="Aptos" w:eastAsia="Aptos" w:hAnsi="Aptos" w:cs="Arial"/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2B5935"/>
  </w:style>
  <w:style w:type="character" w:customStyle="1" w:styleId="eop">
    <w:name w:val="eop"/>
    <w:basedOn w:val="Domylnaczcionkaakapitu"/>
    <w:rsid w:val="002B5935"/>
  </w:style>
  <w:style w:type="character" w:styleId="Hipercze">
    <w:name w:val="Hyperlink"/>
    <w:basedOn w:val="Domylnaczcionkaakapitu"/>
    <w:rsid w:val="002B5935"/>
    <w:rPr>
      <w:color w:val="467886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B59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53/j.ajkd.2020.05.0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Antoń-Jucha Agnieszka</cp:lastModifiedBy>
  <cp:revision>2</cp:revision>
  <dcterms:created xsi:type="dcterms:W3CDTF">2026-03-31T09:26:00Z</dcterms:created>
  <dcterms:modified xsi:type="dcterms:W3CDTF">2026-03-31T09:26:00Z</dcterms:modified>
</cp:coreProperties>
</file>